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19" w:rsidRDefault="00414419">
      <w:pPr>
        <w:spacing w:after="190"/>
        <w:ind w:left="58"/>
      </w:pPr>
    </w:p>
    <w:p w:rsidR="003F4357" w:rsidRPr="003F4357" w:rsidRDefault="003F4357" w:rsidP="003F4357">
      <w:pPr>
        <w:spacing w:after="176" w:line="248" w:lineRule="auto"/>
        <w:ind w:left="883" w:right="23" w:hanging="533"/>
        <w:jc w:val="center"/>
        <w:rPr>
          <w:b/>
          <w:bCs/>
          <w:sz w:val="28"/>
          <w:szCs w:val="22"/>
          <w:u w:val="single" w:color="000000"/>
        </w:rPr>
      </w:pPr>
      <w:r w:rsidRPr="003F4357">
        <w:rPr>
          <w:b/>
          <w:bCs/>
          <w:sz w:val="28"/>
          <w:szCs w:val="22"/>
        </w:rPr>
        <w:t>Eligibility criteria</w:t>
      </w:r>
      <w:r w:rsidR="00160BED" w:rsidRPr="003F4357">
        <w:rPr>
          <w:b/>
          <w:bCs/>
          <w:sz w:val="28"/>
          <w:szCs w:val="22"/>
          <w:u w:val="single" w:color="000000"/>
        </w:rPr>
        <w:t xml:space="preserve"> of Teachers &amp; Caregivers (Helpers)</w:t>
      </w:r>
    </w:p>
    <w:p w:rsidR="00414419" w:rsidRPr="003F4357" w:rsidRDefault="003F4357" w:rsidP="003F4357">
      <w:pPr>
        <w:spacing w:after="176" w:line="248" w:lineRule="auto"/>
        <w:ind w:left="900" w:right="23"/>
        <w:jc w:val="both"/>
        <w:rPr>
          <w:sz w:val="28"/>
          <w:szCs w:val="28"/>
        </w:rPr>
      </w:pPr>
      <w:r w:rsidRPr="003F4357">
        <w:rPr>
          <w:sz w:val="28"/>
          <w:szCs w:val="28"/>
        </w:rPr>
        <w:t>T</w:t>
      </w:r>
      <w:r w:rsidR="00160BED" w:rsidRPr="003F4357">
        <w:rPr>
          <w:sz w:val="28"/>
          <w:szCs w:val="28"/>
        </w:rPr>
        <w:t>he engagement of teachers on contract</w:t>
      </w:r>
      <w:r w:rsidR="00160BED" w:rsidRPr="003F4357">
        <w:rPr>
          <w:sz w:val="28"/>
          <w:szCs w:val="28"/>
        </w:rPr>
        <w:t>ual basis and Caregivers (Helpers) for Balvatika-3.</w:t>
      </w:r>
    </w:p>
    <w:p w:rsidR="00414419" w:rsidRPr="003F4357" w:rsidRDefault="00160BED">
      <w:pPr>
        <w:spacing w:after="130" w:line="248" w:lineRule="auto"/>
        <w:ind w:left="993" w:right="23" w:hanging="264"/>
        <w:jc w:val="both"/>
        <w:rPr>
          <w:sz w:val="28"/>
          <w:szCs w:val="28"/>
        </w:rPr>
      </w:pPr>
      <w:r w:rsidRPr="003F4357">
        <w:rPr>
          <w:noProof/>
          <w:sz w:val="28"/>
          <w:szCs w:val="28"/>
        </w:rPr>
        <w:drawing>
          <wp:inline distT="0" distB="0" distL="0" distR="0">
            <wp:extent cx="67056" cy="97559"/>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7"/>
                    <a:stretch>
                      <a:fillRect/>
                    </a:stretch>
                  </pic:blipFill>
                  <pic:spPr>
                    <a:xfrm>
                      <a:off x="0" y="0"/>
                      <a:ext cx="67056" cy="97559"/>
                    </a:xfrm>
                    <a:prstGeom prst="rect">
                      <a:avLst/>
                    </a:prstGeom>
                  </pic:spPr>
                </pic:pic>
              </a:graphicData>
            </a:graphic>
          </wp:inline>
        </w:drawing>
      </w:r>
      <w:r w:rsidRPr="003F4357">
        <w:rPr>
          <w:sz w:val="28"/>
          <w:szCs w:val="28"/>
        </w:rPr>
        <w:t xml:space="preserve">A total of 02 ECCE trained </w:t>
      </w:r>
      <w:proofErr w:type="spellStart"/>
      <w:r w:rsidRPr="003F4357">
        <w:rPr>
          <w:sz w:val="28"/>
          <w:szCs w:val="28"/>
        </w:rPr>
        <w:t>Balvatika</w:t>
      </w:r>
      <w:proofErr w:type="spellEnd"/>
      <w:r w:rsidRPr="003F4357">
        <w:rPr>
          <w:sz w:val="28"/>
          <w:szCs w:val="28"/>
        </w:rPr>
        <w:t xml:space="preserve"> Teachers shall be engaged on contractual basis by each KV.</w:t>
      </w:r>
    </w:p>
    <w:p w:rsidR="00414419" w:rsidRPr="003F4357" w:rsidRDefault="00160BED">
      <w:pPr>
        <w:numPr>
          <w:ilvl w:val="0"/>
          <w:numId w:val="1"/>
        </w:numPr>
        <w:spacing w:after="120" w:line="236" w:lineRule="auto"/>
        <w:ind w:right="14" w:hanging="264"/>
        <w:jc w:val="both"/>
        <w:rPr>
          <w:sz w:val="28"/>
          <w:szCs w:val="28"/>
        </w:rPr>
      </w:pPr>
      <w:r w:rsidRPr="003F4357">
        <w:rPr>
          <w:sz w:val="28"/>
          <w:szCs w:val="28"/>
        </w:rPr>
        <w:t>The engagement of such teachers on contractual basis shall be made as per the instructions contained in this office letter dated 08.10.2013 and their remuneration shall be paid as per this office letter dated 21.03.2013 (similar to that of Primary Teachers</w:t>
      </w:r>
      <w:r w:rsidRPr="003F4357">
        <w:rPr>
          <w:sz w:val="28"/>
          <w:szCs w:val="28"/>
        </w:rPr>
        <w:t>)</w:t>
      </w:r>
      <w:r w:rsidR="003F4357">
        <w:rPr>
          <w:sz w:val="28"/>
          <w:szCs w:val="28"/>
        </w:rPr>
        <w:t xml:space="preserve"> </w:t>
      </w:r>
      <w:proofErr w:type="spellStart"/>
      <w:r w:rsidR="003F4357">
        <w:rPr>
          <w:sz w:val="28"/>
          <w:szCs w:val="28"/>
        </w:rPr>
        <w:t>i.e</w:t>
      </w:r>
      <w:proofErr w:type="spellEnd"/>
      <w:r w:rsidR="003F4357">
        <w:rPr>
          <w:sz w:val="28"/>
          <w:szCs w:val="28"/>
        </w:rPr>
        <w:t xml:space="preserve"> </w:t>
      </w:r>
      <w:r w:rsidR="003F4357" w:rsidRPr="003F4357">
        <w:rPr>
          <w:sz w:val="28"/>
          <w:szCs w:val="28"/>
        </w:rPr>
        <w:t>(21000/- for complete working days)</w:t>
      </w:r>
    </w:p>
    <w:p w:rsidR="00414419" w:rsidRPr="003F4357" w:rsidRDefault="00160BED">
      <w:pPr>
        <w:numPr>
          <w:ilvl w:val="0"/>
          <w:numId w:val="1"/>
        </w:numPr>
        <w:spacing w:after="15" w:line="248" w:lineRule="auto"/>
        <w:ind w:right="14" w:hanging="264"/>
        <w:jc w:val="both"/>
        <w:rPr>
          <w:sz w:val="28"/>
          <w:szCs w:val="28"/>
        </w:rPr>
      </w:pPr>
      <w:r w:rsidRPr="003F4357">
        <w:rPr>
          <w:sz w:val="28"/>
          <w:szCs w:val="28"/>
        </w:rPr>
        <w:t xml:space="preserve">Qualification for </w:t>
      </w:r>
      <w:proofErr w:type="spellStart"/>
      <w:r w:rsidRPr="003F4357">
        <w:rPr>
          <w:sz w:val="28"/>
          <w:szCs w:val="28"/>
        </w:rPr>
        <w:t>Balvatika</w:t>
      </w:r>
      <w:proofErr w:type="spellEnd"/>
      <w:r w:rsidRPr="003F4357">
        <w:rPr>
          <w:sz w:val="28"/>
          <w:szCs w:val="28"/>
        </w:rPr>
        <w:t xml:space="preserve"> Teachers as prescribed by NCTE is given below:</w:t>
      </w:r>
    </w:p>
    <w:p w:rsidR="00414419" w:rsidRPr="003F4357" w:rsidRDefault="00160BED">
      <w:pPr>
        <w:numPr>
          <w:ilvl w:val="0"/>
          <w:numId w:val="2"/>
        </w:numPr>
        <w:spacing w:after="72" w:line="248" w:lineRule="auto"/>
        <w:ind w:left="1458" w:right="309" w:hanging="470"/>
        <w:jc w:val="both"/>
        <w:rPr>
          <w:sz w:val="28"/>
          <w:szCs w:val="28"/>
        </w:rPr>
      </w:pPr>
      <w:r w:rsidRPr="003F4357">
        <w:rPr>
          <w:sz w:val="28"/>
          <w:szCs w:val="28"/>
        </w:rPr>
        <w:t xml:space="preserve">Senior Secondary class (Class XII or its equivalent) from a </w:t>
      </w:r>
      <w:proofErr w:type="spellStart"/>
      <w:r w:rsidRPr="003F4357">
        <w:rPr>
          <w:sz w:val="28"/>
          <w:szCs w:val="28"/>
        </w:rPr>
        <w:t>recognised</w:t>
      </w:r>
      <w:proofErr w:type="spellEnd"/>
      <w:r w:rsidRPr="003F4357">
        <w:rPr>
          <w:sz w:val="28"/>
          <w:szCs w:val="28"/>
        </w:rPr>
        <w:t xml:space="preserve"> Board with at least 50% marks </w:t>
      </w:r>
      <w:r w:rsidRPr="003F4357">
        <w:rPr>
          <w:sz w:val="28"/>
          <w:szCs w:val="28"/>
          <w:u w:val="single" w:color="000000"/>
        </w:rPr>
        <w:t>and</w:t>
      </w:r>
    </w:p>
    <w:p w:rsidR="00414419" w:rsidRPr="003F4357" w:rsidRDefault="00160BED">
      <w:pPr>
        <w:numPr>
          <w:ilvl w:val="0"/>
          <w:numId w:val="2"/>
        </w:numPr>
        <w:spacing w:after="120" w:line="236" w:lineRule="auto"/>
        <w:ind w:left="1458" w:right="309" w:hanging="470"/>
        <w:jc w:val="both"/>
        <w:rPr>
          <w:sz w:val="28"/>
          <w:szCs w:val="28"/>
        </w:rPr>
      </w:pPr>
      <w:r w:rsidRPr="003F4357">
        <w:rPr>
          <w:sz w:val="28"/>
          <w:szCs w:val="28"/>
        </w:rPr>
        <w:t>Diploma in nursery Teacher education / Pre -school Education / Early Child</w:t>
      </w:r>
      <w:r w:rsidRPr="003F4357">
        <w:rPr>
          <w:sz w:val="28"/>
          <w:szCs w:val="28"/>
        </w:rPr>
        <w:t xml:space="preserve">hood Education </w:t>
      </w:r>
      <w:proofErr w:type="spellStart"/>
      <w:r w:rsidRPr="003F4357">
        <w:rPr>
          <w:sz w:val="28"/>
          <w:szCs w:val="28"/>
        </w:rPr>
        <w:t>Programme</w:t>
      </w:r>
      <w:proofErr w:type="spellEnd"/>
      <w:r w:rsidRPr="003F4357">
        <w:rPr>
          <w:sz w:val="28"/>
          <w:szCs w:val="28"/>
        </w:rPr>
        <w:t xml:space="preserve"> (</w:t>
      </w:r>
      <w:proofErr w:type="spellStart"/>
      <w:r w:rsidRPr="003F4357">
        <w:rPr>
          <w:sz w:val="28"/>
          <w:szCs w:val="28"/>
        </w:rPr>
        <w:t>D.E.</w:t>
      </w:r>
      <w:proofErr w:type="gramStart"/>
      <w:r w:rsidRPr="003F4357">
        <w:rPr>
          <w:sz w:val="28"/>
          <w:szCs w:val="28"/>
        </w:rPr>
        <w:t>C.Ed</w:t>
      </w:r>
      <w:proofErr w:type="spellEnd"/>
      <w:proofErr w:type="gramEnd"/>
      <w:r w:rsidRPr="003F4357">
        <w:rPr>
          <w:sz w:val="28"/>
          <w:szCs w:val="28"/>
        </w:rPr>
        <w:t xml:space="preserve">) of duration of not less than two years or </w:t>
      </w:r>
      <w:proofErr w:type="spellStart"/>
      <w:r w:rsidRPr="003F4357">
        <w:rPr>
          <w:sz w:val="28"/>
          <w:szCs w:val="28"/>
        </w:rPr>
        <w:t>B.Ed</w:t>
      </w:r>
      <w:proofErr w:type="spellEnd"/>
      <w:r w:rsidRPr="003F4357">
        <w:rPr>
          <w:sz w:val="28"/>
          <w:szCs w:val="28"/>
        </w:rPr>
        <w:t xml:space="preserve"> (Nursery) from NCTE </w:t>
      </w:r>
      <w:proofErr w:type="spellStart"/>
      <w:r w:rsidRPr="003F4357">
        <w:rPr>
          <w:sz w:val="28"/>
          <w:szCs w:val="28"/>
        </w:rPr>
        <w:t>recognised</w:t>
      </w:r>
      <w:proofErr w:type="spellEnd"/>
      <w:r w:rsidRPr="003F4357">
        <w:rPr>
          <w:sz w:val="28"/>
          <w:szCs w:val="28"/>
        </w:rPr>
        <w:t xml:space="preserve"> institutions.</w:t>
      </w:r>
    </w:p>
    <w:p w:rsidR="00414419" w:rsidRPr="003F4357" w:rsidRDefault="00160BED">
      <w:pPr>
        <w:spacing w:after="15" w:line="248" w:lineRule="auto"/>
        <w:ind w:left="739" w:right="23" w:hanging="10"/>
        <w:jc w:val="both"/>
        <w:rPr>
          <w:sz w:val="28"/>
          <w:szCs w:val="28"/>
        </w:rPr>
      </w:pPr>
      <w:r w:rsidRPr="003F4357">
        <w:rPr>
          <w:noProof/>
          <w:sz w:val="28"/>
          <w:szCs w:val="28"/>
        </w:rPr>
        <w:drawing>
          <wp:inline distT="0" distB="0" distL="0" distR="0">
            <wp:extent cx="6096" cy="6097"/>
            <wp:effectExtent l="0" t="0" r="0" b="0"/>
            <wp:docPr id="9125" name="Picture 9125"/>
            <wp:cNvGraphicFramePr/>
            <a:graphic xmlns:a="http://schemas.openxmlformats.org/drawingml/2006/main">
              <a:graphicData uri="http://schemas.openxmlformats.org/drawingml/2006/picture">
                <pic:pic xmlns:pic="http://schemas.openxmlformats.org/drawingml/2006/picture">
                  <pic:nvPicPr>
                    <pic:cNvPr id="9125" name="Picture 9125"/>
                    <pic:cNvPicPr/>
                  </pic:nvPicPr>
                  <pic:blipFill>
                    <a:blip r:embed="rId8"/>
                    <a:stretch>
                      <a:fillRect/>
                    </a:stretch>
                  </pic:blipFill>
                  <pic:spPr>
                    <a:xfrm>
                      <a:off x="0" y="0"/>
                      <a:ext cx="6096" cy="6097"/>
                    </a:xfrm>
                    <a:prstGeom prst="rect">
                      <a:avLst/>
                    </a:prstGeom>
                  </pic:spPr>
                </pic:pic>
              </a:graphicData>
            </a:graphic>
          </wp:inline>
        </w:drawing>
      </w:r>
      <w:r w:rsidRPr="003F4357">
        <w:rPr>
          <w:sz w:val="28"/>
          <w:szCs w:val="28"/>
        </w:rPr>
        <w:t>• One Caregiver shall be engaged by each of the KV for Balvatika-3.</w:t>
      </w:r>
    </w:p>
    <w:p w:rsidR="00414419" w:rsidRPr="003F4357" w:rsidRDefault="00160BED">
      <w:pPr>
        <w:numPr>
          <w:ilvl w:val="0"/>
          <w:numId w:val="3"/>
        </w:numPr>
        <w:spacing w:after="15" w:line="248" w:lineRule="auto"/>
        <w:ind w:left="1075" w:right="23" w:hanging="346"/>
        <w:jc w:val="both"/>
        <w:rPr>
          <w:sz w:val="28"/>
          <w:szCs w:val="28"/>
        </w:rPr>
      </w:pPr>
      <w:r w:rsidRPr="003F4357">
        <w:rPr>
          <w:noProof/>
          <w:sz w:val="28"/>
          <w:szCs w:val="28"/>
        </w:rPr>
        <w:drawing>
          <wp:anchor distT="0" distB="0" distL="114300" distR="114300" simplePos="0" relativeHeight="251659264" behindDoc="0" locked="0" layoutInCell="1" allowOverlap="0">
            <wp:simplePos x="0" y="0"/>
            <wp:positionH relativeFrom="page">
              <wp:posOffset>588264</wp:posOffset>
            </wp:positionH>
            <wp:positionV relativeFrom="page">
              <wp:posOffset>6923659</wp:posOffset>
            </wp:positionV>
            <wp:extent cx="15240" cy="15243"/>
            <wp:effectExtent l="0" t="0" r="0" b="0"/>
            <wp:wrapSquare wrapText="bothSides"/>
            <wp:docPr id="9232" name="Picture 9232"/>
            <wp:cNvGraphicFramePr/>
            <a:graphic xmlns:a="http://schemas.openxmlformats.org/drawingml/2006/main">
              <a:graphicData uri="http://schemas.openxmlformats.org/drawingml/2006/picture">
                <pic:pic xmlns:pic="http://schemas.openxmlformats.org/drawingml/2006/picture">
                  <pic:nvPicPr>
                    <pic:cNvPr id="9232" name="Picture 9232"/>
                    <pic:cNvPicPr/>
                  </pic:nvPicPr>
                  <pic:blipFill>
                    <a:blip r:embed="rId9"/>
                    <a:stretch>
                      <a:fillRect/>
                    </a:stretch>
                  </pic:blipFill>
                  <pic:spPr>
                    <a:xfrm>
                      <a:off x="0" y="0"/>
                      <a:ext cx="15240" cy="15243"/>
                    </a:xfrm>
                    <a:prstGeom prst="rect">
                      <a:avLst/>
                    </a:prstGeom>
                  </pic:spPr>
                </pic:pic>
              </a:graphicData>
            </a:graphic>
          </wp:anchor>
        </w:drawing>
      </w:r>
      <w:r w:rsidRPr="003F4357">
        <w:rPr>
          <w:sz w:val="28"/>
          <w:szCs w:val="28"/>
        </w:rPr>
        <w:t>Caregivers (helper) shall be engaged through the process o</w:t>
      </w:r>
      <w:r w:rsidRPr="003F4357">
        <w:rPr>
          <w:sz w:val="28"/>
          <w:szCs w:val="28"/>
        </w:rPr>
        <w:t>f outsourcing.</w:t>
      </w:r>
    </w:p>
    <w:p w:rsidR="00414419" w:rsidRPr="003F4357" w:rsidRDefault="00160BED">
      <w:pPr>
        <w:numPr>
          <w:ilvl w:val="0"/>
          <w:numId w:val="3"/>
        </w:numPr>
        <w:spacing w:after="15" w:line="248" w:lineRule="auto"/>
        <w:ind w:left="1075" w:right="23" w:hanging="346"/>
        <w:jc w:val="both"/>
        <w:rPr>
          <w:sz w:val="28"/>
          <w:szCs w:val="28"/>
        </w:rPr>
      </w:pPr>
      <w:r w:rsidRPr="003F4357">
        <w:rPr>
          <w:sz w:val="28"/>
          <w:szCs w:val="28"/>
        </w:rPr>
        <w:t>Qualification for caregiver or helper shall be as prescribed by NCERT/ NCPCR.</w:t>
      </w:r>
    </w:p>
    <w:p w:rsidR="00414419" w:rsidRPr="003F4357" w:rsidRDefault="00160BED" w:rsidP="003F4357">
      <w:pPr>
        <w:spacing w:after="201" w:line="236" w:lineRule="auto"/>
        <w:ind w:left="993" w:right="571"/>
        <w:jc w:val="both"/>
        <w:rPr>
          <w:sz w:val="28"/>
          <w:szCs w:val="28"/>
        </w:rPr>
      </w:pPr>
      <w:proofErr w:type="spellStart"/>
      <w:r w:rsidRPr="003F4357">
        <w:rPr>
          <w:sz w:val="28"/>
          <w:szCs w:val="28"/>
        </w:rPr>
        <w:t>i</w:t>
      </w:r>
      <w:proofErr w:type="spellEnd"/>
      <w:r w:rsidRPr="003F4357">
        <w:rPr>
          <w:sz w:val="28"/>
          <w:szCs w:val="28"/>
        </w:rPr>
        <w:t xml:space="preserve">. Secondary class (Class X or its equivalent) from a </w:t>
      </w:r>
      <w:proofErr w:type="spellStart"/>
      <w:r w:rsidRPr="003F4357">
        <w:rPr>
          <w:sz w:val="28"/>
          <w:szCs w:val="28"/>
        </w:rPr>
        <w:t>recognised</w:t>
      </w:r>
      <w:proofErr w:type="spellEnd"/>
      <w:r w:rsidRPr="003F4357">
        <w:rPr>
          <w:sz w:val="28"/>
          <w:szCs w:val="28"/>
        </w:rPr>
        <w:t xml:space="preserve"> board, </w:t>
      </w:r>
      <w:r w:rsidRPr="003F4357">
        <w:rPr>
          <w:noProof/>
          <w:sz w:val="28"/>
          <w:szCs w:val="28"/>
        </w:rPr>
        <w:drawing>
          <wp:inline distT="0" distB="0" distL="0" distR="0">
            <wp:extent cx="12192" cy="12195"/>
            <wp:effectExtent l="0" t="0" r="0" b="0"/>
            <wp:docPr id="9126" name="Picture 9126"/>
            <wp:cNvGraphicFramePr/>
            <a:graphic xmlns:a="http://schemas.openxmlformats.org/drawingml/2006/main">
              <a:graphicData uri="http://schemas.openxmlformats.org/drawingml/2006/picture">
                <pic:pic xmlns:pic="http://schemas.openxmlformats.org/drawingml/2006/picture">
                  <pic:nvPicPr>
                    <pic:cNvPr id="9126" name="Picture 9126"/>
                    <pic:cNvPicPr/>
                  </pic:nvPicPr>
                  <pic:blipFill>
                    <a:blip r:embed="rId10"/>
                    <a:stretch>
                      <a:fillRect/>
                    </a:stretch>
                  </pic:blipFill>
                  <pic:spPr>
                    <a:xfrm>
                      <a:off x="0" y="0"/>
                      <a:ext cx="12192" cy="12195"/>
                    </a:xfrm>
                    <a:prstGeom prst="rect">
                      <a:avLst/>
                    </a:prstGeom>
                  </pic:spPr>
                </pic:pic>
              </a:graphicData>
            </a:graphic>
          </wp:inline>
        </w:drawing>
      </w:r>
      <w:r w:rsidRPr="003F4357">
        <w:rPr>
          <w:sz w:val="28"/>
          <w:szCs w:val="28"/>
        </w:rPr>
        <w:t xml:space="preserve"> minimum 18 years of age and should have induction training in preschool Education. Or Any person possessing skill training / adequate training as prescribed by NIPCCD, NSDC or any other institution </w:t>
      </w:r>
      <w:proofErr w:type="spellStart"/>
      <w:r w:rsidRPr="003F4357">
        <w:rPr>
          <w:sz w:val="28"/>
          <w:szCs w:val="28"/>
        </w:rPr>
        <w:t>recognised</w:t>
      </w:r>
      <w:proofErr w:type="spellEnd"/>
      <w:r w:rsidRPr="003F4357">
        <w:rPr>
          <w:sz w:val="28"/>
          <w:szCs w:val="28"/>
        </w:rPr>
        <w:t xml:space="preserve"> by the central Government/ appropriate Governm</w:t>
      </w:r>
      <w:r w:rsidRPr="003F4357">
        <w:rPr>
          <w:sz w:val="28"/>
          <w:szCs w:val="28"/>
        </w:rPr>
        <w:t xml:space="preserve">ent/ </w:t>
      </w:r>
      <w:proofErr w:type="spellStart"/>
      <w:r w:rsidRPr="003F4357">
        <w:rPr>
          <w:sz w:val="28"/>
          <w:szCs w:val="28"/>
        </w:rPr>
        <w:t>Recognised</w:t>
      </w:r>
      <w:proofErr w:type="spellEnd"/>
      <w:r w:rsidRPr="003F4357">
        <w:rPr>
          <w:sz w:val="28"/>
          <w:szCs w:val="28"/>
        </w:rPr>
        <w:t xml:space="preserve"> University/ Board.</w:t>
      </w:r>
    </w:p>
    <w:p w:rsidR="00414419" w:rsidRDefault="00160BED">
      <w:pPr>
        <w:numPr>
          <w:ilvl w:val="0"/>
          <w:numId w:val="3"/>
        </w:numPr>
        <w:spacing w:after="31"/>
        <w:ind w:left="1075" w:right="23" w:hanging="346"/>
        <w:jc w:val="both"/>
        <w:rPr>
          <w:sz w:val="28"/>
          <w:szCs w:val="28"/>
        </w:rPr>
      </w:pPr>
      <w:r w:rsidRPr="003F4357">
        <w:rPr>
          <w:sz w:val="28"/>
          <w:szCs w:val="28"/>
        </w:rPr>
        <w:t>Salary for helpers shall be as per the rates applicable for semi-skilled persons.</w:t>
      </w:r>
    </w:p>
    <w:p w:rsidR="00211BCD" w:rsidRDefault="00211BCD" w:rsidP="00211BCD">
      <w:pPr>
        <w:spacing w:after="31"/>
        <w:ind w:right="23"/>
        <w:jc w:val="both"/>
        <w:rPr>
          <w:sz w:val="28"/>
          <w:szCs w:val="28"/>
        </w:rPr>
      </w:pPr>
    </w:p>
    <w:p w:rsidR="00211BCD" w:rsidRPr="003F4357" w:rsidRDefault="00211BCD" w:rsidP="00211BCD">
      <w:pPr>
        <w:spacing w:after="31"/>
        <w:ind w:left="6480" w:right="23" w:firstLine="720"/>
        <w:jc w:val="both"/>
        <w:rPr>
          <w:sz w:val="28"/>
          <w:szCs w:val="28"/>
        </w:rPr>
      </w:pPr>
      <w:bookmarkStart w:id="0" w:name="_GoBack"/>
      <w:bookmarkEnd w:id="0"/>
      <w:r>
        <w:rPr>
          <w:sz w:val="28"/>
          <w:szCs w:val="28"/>
        </w:rPr>
        <w:t>PRINCIPAL</w:t>
      </w:r>
    </w:p>
    <w:sectPr w:rsidR="00211BCD" w:rsidRPr="003F4357">
      <w:footerReference w:type="even" r:id="rId11"/>
      <w:footerReference w:type="default" r:id="rId12"/>
      <w:footerReference w:type="first" r:id="rId13"/>
      <w:pgSz w:w="11860" w:h="16820"/>
      <w:pgMar w:top="669" w:right="1071" w:bottom="1868" w:left="1239" w:header="720"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ED" w:rsidRDefault="00160BED">
      <w:pPr>
        <w:spacing w:after="0" w:line="240" w:lineRule="auto"/>
      </w:pPr>
      <w:r>
        <w:separator/>
      </w:r>
    </w:p>
  </w:endnote>
  <w:endnote w:type="continuationSeparator" w:id="0">
    <w:p w:rsidR="00160BED" w:rsidRDefault="0016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19" w:rsidRDefault="00160BED">
    <w:pPr>
      <w:spacing w:after="0"/>
      <w:jc w:val="right"/>
    </w:pPr>
    <w:r>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w:t>
    </w:r>
    <w:r>
      <w:rPr>
        <w:sz w:val="24"/>
      </w:rPr>
      <w:t xml:space="preserve">of </w:t>
    </w:r>
    <w:r>
      <w:fldChar w:fldCharType="begin"/>
    </w:r>
    <w:r>
      <w:instrText xml:space="preserve"> NUMPAGES   \* MERGEFORMAT </w:instrText>
    </w:r>
    <w:r>
      <w:fldChar w:fldCharType="separate"/>
    </w:r>
    <w:r>
      <w:rPr>
        <w:sz w:val="26"/>
      </w:rPr>
      <w:t>3</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19" w:rsidRDefault="00160BED">
    <w:pPr>
      <w:spacing w:after="0"/>
      <w:jc w:val="right"/>
    </w:pPr>
    <w:r>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w:t>
    </w:r>
    <w:r>
      <w:rPr>
        <w:sz w:val="24"/>
      </w:rPr>
      <w:t xml:space="preserve">of </w:t>
    </w:r>
    <w:r>
      <w:fldChar w:fldCharType="begin"/>
    </w:r>
    <w:r>
      <w:instrText xml:space="preserve"> NUMPAGES   \* MERGEFORMAT </w:instrText>
    </w:r>
    <w:r>
      <w:fldChar w:fldCharType="separate"/>
    </w:r>
    <w:r>
      <w:rPr>
        <w:sz w:val="26"/>
      </w:rPr>
      <w:t>3</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419" w:rsidRDefault="00160BED">
    <w:pPr>
      <w:spacing w:after="0"/>
      <w:jc w:val="right"/>
    </w:pPr>
    <w:r>
      <w:t xml:space="preserve">Page </w:t>
    </w:r>
    <w:r>
      <w:fldChar w:fldCharType="begin"/>
    </w:r>
    <w:r>
      <w:instrText xml:space="preserve"> PAGE   \* MERGEFORMAT </w:instrText>
    </w:r>
    <w:r>
      <w:fldChar w:fldCharType="separate"/>
    </w:r>
    <w:r>
      <w:rPr>
        <w:sz w:val="26"/>
      </w:rPr>
      <w:t>1</w:t>
    </w:r>
    <w:r>
      <w:rPr>
        <w:sz w:val="26"/>
      </w:rPr>
      <w:fldChar w:fldCharType="end"/>
    </w:r>
    <w:r>
      <w:rPr>
        <w:sz w:val="26"/>
      </w:rPr>
      <w:t xml:space="preserve"> </w:t>
    </w:r>
    <w:r>
      <w:rPr>
        <w:sz w:val="24"/>
      </w:rPr>
      <w:t xml:space="preserve">of </w:t>
    </w:r>
    <w:r>
      <w:fldChar w:fldCharType="begin"/>
    </w:r>
    <w:r>
      <w:instrText xml:space="preserve"> NUMPAGES   \* MERGEFORMAT </w:instrText>
    </w:r>
    <w:r>
      <w:fldChar w:fldCharType="separate"/>
    </w:r>
    <w:r>
      <w:rPr>
        <w:sz w:val="26"/>
      </w:rPr>
      <w:t>3</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ED" w:rsidRDefault="00160BED">
      <w:pPr>
        <w:spacing w:after="0" w:line="240" w:lineRule="auto"/>
      </w:pPr>
      <w:r>
        <w:separator/>
      </w:r>
    </w:p>
  </w:footnote>
  <w:footnote w:type="continuationSeparator" w:id="0">
    <w:p w:rsidR="00160BED" w:rsidRDefault="0016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4BC"/>
    <w:multiLevelType w:val="hybridMultilevel"/>
    <w:tmpl w:val="FBB2615A"/>
    <w:lvl w:ilvl="0" w:tplc="51FEFB78">
      <w:start w:val="1"/>
      <w:numFmt w:val="bullet"/>
      <w:lvlText w:val="•"/>
      <w:lvlJc w:val="left"/>
      <w:pPr>
        <w:ind w:left="10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38E6C4E">
      <w:start w:val="1"/>
      <w:numFmt w:val="bullet"/>
      <w:lvlText w:val="o"/>
      <w:lvlJc w:val="left"/>
      <w:pPr>
        <w:ind w:left="16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F34ADE4">
      <w:start w:val="1"/>
      <w:numFmt w:val="bullet"/>
      <w:lvlText w:val="▪"/>
      <w:lvlJc w:val="left"/>
      <w:pPr>
        <w:ind w:left="23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9F82070">
      <w:start w:val="1"/>
      <w:numFmt w:val="bullet"/>
      <w:lvlText w:val="•"/>
      <w:lvlJc w:val="left"/>
      <w:pPr>
        <w:ind w:left="31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6AEB7F0">
      <w:start w:val="1"/>
      <w:numFmt w:val="bullet"/>
      <w:lvlText w:val="o"/>
      <w:lvlJc w:val="left"/>
      <w:pPr>
        <w:ind w:left="38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B1EA27C">
      <w:start w:val="1"/>
      <w:numFmt w:val="bullet"/>
      <w:lvlText w:val="▪"/>
      <w:lvlJc w:val="left"/>
      <w:pPr>
        <w:ind w:left="45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7F8A36C">
      <w:start w:val="1"/>
      <w:numFmt w:val="bullet"/>
      <w:lvlText w:val="•"/>
      <w:lvlJc w:val="left"/>
      <w:pPr>
        <w:ind w:left="52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78EF6BA">
      <w:start w:val="1"/>
      <w:numFmt w:val="bullet"/>
      <w:lvlText w:val="o"/>
      <w:lvlJc w:val="left"/>
      <w:pPr>
        <w:ind w:left="59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320BFBA">
      <w:start w:val="1"/>
      <w:numFmt w:val="bullet"/>
      <w:lvlText w:val="▪"/>
      <w:lvlJc w:val="left"/>
      <w:pPr>
        <w:ind w:left="67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D03087C"/>
    <w:multiLevelType w:val="hybridMultilevel"/>
    <w:tmpl w:val="527CC4BE"/>
    <w:lvl w:ilvl="0" w:tplc="3B406216">
      <w:start w:val="1"/>
      <w:numFmt w:val="lowerRoman"/>
      <w:lvlText w:val="%1."/>
      <w:lvlJc w:val="left"/>
      <w:pPr>
        <w:ind w:left="1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CE37C0">
      <w:start w:val="1"/>
      <w:numFmt w:val="lowerLetter"/>
      <w:lvlText w:val="%2"/>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40A3A8">
      <w:start w:val="1"/>
      <w:numFmt w:val="lowerRoman"/>
      <w:lvlText w:val="%3"/>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DE5CD4">
      <w:start w:val="1"/>
      <w:numFmt w:val="decimal"/>
      <w:lvlText w:val="%4"/>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A3F12">
      <w:start w:val="1"/>
      <w:numFmt w:val="lowerLetter"/>
      <w:lvlText w:val="%5"/>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4EEB32">
      <w:start w:val="1"/>
      <w:numFmt w:val="lowerRoman"/>
      <w:lvlText w:val="%6"/>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F23128">
      <w:start w:val="1"/>
      <w:numFmt w:val="decimal"/>
      <w:lvlText w:val="%7"/>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761EC0">
      <w:start w:val="1"/>
      <w:numFmt w:val="lowerLetter"/>
      <w:lvlText w:val="%8"/>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A4E96A">
      <w:start w:val="1"/>
      <w:numFmt w:val="lowerRoman"/>
      <w:lvlText w:val="%9"/>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215F5A"/>
    <w:multiLevelType w:val="hybridMultilevel"/>
    <w:tmpl w:val="7AFC80D4"/>
    <w:lvl w:ilvl="0" w:tplc="E97022D4">
      <w:start w:val="1"/>
      <w:numFmt w:val="bullet"/>
      <w:lvlText w:val="•"/>
      <w:lvlJc w:val="left"/>
      <w:pPr>
        <w:ind w:left="10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79923328">
      <w:start w:val="1"/>
      <w:numFmt w:val="bullet"/>
      <w:lvlText w:val="o"/>
      <w:lvlJc w:val="left"/>
      <w:pPr>
        <w:ind w:left="17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E1EE728">
      <w:start w:val="1"/>
      <w:numFmt w:val="bullet"/>
      <w:lvlText w:val="▪"/>
      <w:lvlJc w:val="left"/>
      <w:pPr>
        <w:ind w:left="24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9340256">
      <w:start w:val="1"/>
      <w:numFmt w:val="bullet"/>
      <w:lvlText w:val="•"/>
      <w:lvlJc w:val="left"/>
      <w:pPr>
        <w:ind w:left="31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6D62920">
      <w:start w:val="1"/>
      <w:numFmt w:val="bullet"/>
      <w:lvlText w:val="o"/>
      <w:lvlJc w:val="left"/>
      <w:pPr>
        <w:ind w:left="38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A2E7248">
      <w:start w:val="1"/>
      <w:numFmt w:val="bullet"/>
      <w:lvlText w:val="▪"/>
      <w:lvlJc w:val="left"/>
      <w:pPr>
        <w:ind w:left="45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486FCC8">
      <w:start w:val="1"/>
      <w:numFmt w:val="bullet"/>
      <w:lvlText w:val="•"/>
      <w:lvlJc w:val="left"/>
      <w:pPr>
        <w:ind w:left="53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E3C3992">
      <w:start w:val="1"/>
      <w:numFmt w:val="bullet"/>
      <w:lvlText w:val="o"/>
      <w:lvlJc w:val="left"/>
      <w:pPr>
        <w:ind w:left="60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3548922">
      <w:start w:val="1"/>
      <w:numFmt w:val="bullet"/>
      <w:lvlText w:val="▪"/>
      <w:lvlJc w:val="left"/>
      <w:pPr>
        <w:ind w:left="67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69802785"/>
    <w:multiLevelType w:val="hybridMultilevel"/>
    <w:tmpl w:val="9954ACB8"/>
    <w:lvl w:ilvl="0" w:tplc="7D22290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FC5E0C">
      <w:start w:val="1"/>
      <w:numFmt w:val="lowerLetter"/>
      <w:lvlText w:val="%2"/>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2BD04">
      <w:start w:val="1"/>
      <w:numFmt w:val="lowerRoman"/>
      <w:lvlText w:val="%3"/>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82EC4">
      <w:start w:val="1"/>
      <w:numFmt w:val="decimal"/>
      <w:lvlText w:val="%4"/>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724D50">
      <w:start w:val="1"/>
      <w:numFmt w:val="lowerLetter"/>
      <w:lvlText w:val="%5"/>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344A36">
      <w:start w:val="1"/>
      <w:numFmt w:val="lowerRoman"/>
      <w:lvlText w:val="%6"/>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03D24">
      <w:start w:val="1"/>
      <w:numFmt w:val="decimal"/>
      <w:lvlText w:val="%7"/>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842FC">
      <w:start w:val="1"/>
      <w:numFmt w:val="lowerLetter"/>
      <w:lvlText w:val="%8"/>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A3766">
      <w:start w:val="1"/>
      <w:numFmt w:val="lowerRoman"/>
      <w:lvlText w:val="%9"/>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49835B3"/>
    <w:multiLevelType w:val="hybridMultilevel"/>
    <w:tmpl w:val="B9C69504"/>
    <w:lvl w:ilvl="0" w:tplc="3FB216DC">
      <w:start w:val="1"/>
      <w:numFmt w:val="decimal"/>
      <w:lvlText w:val="%1."/>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4A78E">
      <w:start w:val="1"/>
      <w:numFmt w:val="lowerLetter"/>
      <w:lvlText w:val="%2"/>
      <w:lvlJc w:val="left"/>
      <w:pPr>
        <w:ind w:left="1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4984E">
      <w:start w:val="1"/>
      <w:numFmt w:val="lowerRoman"/>
      <w:lvlText w:val="%3"/>
      <w:lvlJc w:val="left"/>
      <w:pPr>
        <w:ind w:left="2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A66E68">
      <w:start w:val="1"/>
      <w:numFmt w:val="decimal"/>
      <w:lvlText w:val="%4"/>
      <w:lvlJc w:val="left"/>
      <w:pPr>
        <w:ind w:left="2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CFE92">
      <w:start w:val="1"/>
      <w:numFmt w:val="lowerLetter"/>
      <w:lvlText w:val="%5"/>
      <w:lvlJc w:val="left"/>
      <w:pPr>
        <w:ind w:left="3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889D2">
      <w:start w:val="1"/>
      <w:numFmt w:val="lowerRoman"/>
      <w:lvlText w:val="%6"/>
      <w:lvlJc w:val="left"/>
      <w:pPr>
        <w:ind w:left="4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EC52BC">
      <w:start w:val="1"/>
      <w:numFmt w:val="decimal"/>
      <w:lvlText w:val="%7"/>
      <w:lvlJc w:val="left"/>
      <w:pPr>
        <w:ind w:left="5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09F32">
      <w:start w:val="1"/>
      <w:numFmt w:val="lowerLetter"/>
      <w:lvlText w:val="%8"/>
      <w:lvlJc w:val="left"/>
      <w:pPr>
        <w:ind w:left="5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C3190">
      <w:start w:val="1"/>
      <w:numFmt w:val="lowerRoman"/>
      <w:lvlText w:val="%9"/>
      <w:lvlJc w:val="left"/>
      <w:pPr>
        <w:ind w:left="6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19"/>
    <w:rsid w:val="00160BED"/>
    <w:rsid w:val="00211BCD"/>
    <w:rsid w:val="003F4357"/>
    <w:rsid w:val="004144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E40A"/>
  <w15:docId w15:val="{86046003-1060-4B60-B355-D0B1974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5"/>
      </w:numPr>
      <w:spacing w:after="96"/>
      <w:ind w:left="389"/>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0"/>
      <w:ind w:right="67"/>
      <w:jc w:val="right"/>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3</cp:revision>
  <dcterms:created xsi:type="dcterms:W3CDTF">2023-07-07T04:41:00Z</dcterms:created>
  <dcterms:modified xsi:type="dcterms:W3CDTF">2023-07-07T04:42:00Z</dcterms:modified>
</cp:coreProperties>
</file>